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5E3" w:rsidRPr="00A82223" w:rsidRDefault="006B55E3" w:rsidP="006B55E3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bookmarkEnd w:id="0"/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6B55E3" w:rsidRPr="00A82223" w:rsidRDefault="006B55E3" w:rsidP="006B55E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B55E3">
        <w:rPr>
          <w:rFonts w:ascii="Garamond" w:hAnsi="Garamond" w:cs="Garamond"/>
          <w:sz w:val="24"/>
          <w:szCs w:val="24"/>
        </w:rPr>
        <w:t>Referencia: JCE-CCC-LPN-2023-000</w:t>
      </w:r>
      <w:r>
        <w:rPr>
          <w:rFonts w:ascii="Garamond" w:hAnsi="Garamond" w:cs="Garamond"/>
          <w:sz w:val="24"/>
          <w:szCs w:val="24"/>
        </w:rPr>
        <w:t>9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Señores: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Quien suscribe, señor [………………], en cumplimiento a lo previsto en el numeral 1.20 del Pliego de Condiciones Específicas de la Licitación Pública Nacional Ref</w:t>
      </w:r>
      <w:r w:rsidRPr="006B55E3">
        <w:rPr>
          <w:rFonts w:ascii="Garamond" w:hAnsi="Garamond" w:cs="Garamond"/>
          <w:sz w:val="24"/>
          <w:szCs w:val="24"/>
        </w:rPr>
        <w:t>.: JCE-CCC-LPN-2023-000</w:t>
      </w:r>
      <w:r>
        <w:rPr>
          <w:rFonts w:ascii="Garamond" w:hAnsi="Garamond" w:cs="Garamond"/>
          <w:sz w:val="24"/>
          <w:szCs w:val="24"/>
        </w:rPr>
        <w:t>9</w:t>
      </w:r>
      <w:r w:rsidRPr="00A82223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A82223">
        <w:rPr>
          <w:rFonts w:ascii="Garamond" w:hAnsi="Garamond" w:cs="Garamond"/>
          <w:sz w:val="24"/>
          <w:szCs w:val="24"/>
        </w:rPr>
        <w:t>E-mail:_</w:t>
      </w:r>
      <w:proofErr w:type="gramEnd"/>
      <w:r w:rsidRPr="00A82223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A82223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700" r="6350" b="1206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A6BE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A82223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970" r="10795" b="1079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6C61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A82223">
        <w:rPr>
          <w:rFonts w:ascii="Garamond" w:hAnsi="Garamond" w:cs="Garamond"/>
          <w:sz w:val="24"/>
          <w:szCs w:val="24"/>
        </w:rPr>
        <w:t>Firma del Agente Autorizado</w:t>
      </w:r>
      <w:r w:rsidRPr="00A82223">
        <w:rPr>
          <w:rFonts w:ascii="Garamond" w:hAnsi="Garamond" w:cs="Garamond"/>
          <w:sz w:val="24"/>
          <w:szCs w:val="24"/>
        </w:rPr>
        <w:tab/>
      </w:r>
      <w:r w:rsidRPr="00A82223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6B55E3" w:rsidRPr="00A82223" w:rsidRDefault="006B55E3" w:rsidP="006B55E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:rsidR="004568E6" w:rsidRPr="00C737B5" w:rsidRDefault="004568E6" w:rsidP="004568E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4568E6" w:rsidRPr="00C737B5" w:rsidRDefault="004568E6" w:rsidP="004568E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:rsidR="00E136EF" w:rsidRPr="004568E6" w:rsidRDefault="006B55E3" w:rsidP="004568E6"/>
    <w:sectPr w:rsidR="00E136EF" w:rsidRPr="0045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6B55E3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2023-05-22T18:27:00Z</dcterms:created>
  <dcterms:modified xsi:type="dcterms:W3CDTF">2023-05-22T18:27:00Z</dcterms:modified>
</cp:coreProperties>
</file>